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5B78D669"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B65B1B">
        <w:rPr>
          <w:rFonts w:ascii="Calibri" w:hAnsi="Calibri"/>
          <w:color w:val="00558C"/>
          <w:sz w:val="24"/>
          <w:szCs w:val="24"/>
        </w:rPr>
        <w:t>ARM22</w:t>
      </w:r>
      <w:r w:rsidRPr="00A72757">
        <w:rPr>
          <w:rFonts w:ascii="Calibri" w:hAnsi="Calibri"/>
          <w:color w:val="00558C"/>
          <w:sz w:val="24"/>
          <w:szCs w:val="24"/>
        </w:rPr>
        <w:t>-</w:t>
      </w:r>
      <w:r w:rsidR="00397C18">
        <w:rPr>
          <w:rFonts w:ascii="Calibri" w:hAnsi="Calibri"/>
          <w:color w:val="00558C"/>
          <w:sz w:val="24"/>
          <w:szCs w:val="24"/>
        </w:rPr>
        <w:t>5.2.5</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1676E195"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1"/>
            <w14:checkedState w14:val="2612" w14:font="MS Gothic"/>
            <w14:uncheckedState w14:val="2610" w14:font="MS Gothic"/>
          </w14:checkbox>
        </w:sdtPr>
        <w:sdtContent>
          <w:r w:rsidR="00547CAD">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1"/>
            <w14:checkedState w14:val="2612" w14:font="MS Gothic"/>
            <w14:uncheckedState w14:val="2610" w14:font="MS Gothic"/>
          </w14:checkbox>
        </w:sdtPr>
        <w:sdtContent>
          <w:r w:rsidR="00C3083F">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Content>
          <w:r w:rsidR="00547CAD">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52E624C2" w:rsidR="0080294B" w:rsidRPr="00B0084A" w:rsidRDefault="00000000"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ENAV</w:t>
      </w:r>
      <w:r w:rsidR="0080294B" w:rsidRPr="00B0084A">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w:t>
      </w:r>
      <w:r w:rsidR="003D2DC1" w:rsidRPr="00B0084A">
        <w:rPr>
          <w:rFonts w:ascii="Calibri" w:hAnsi="Calibri" w:cs="Arial"/>
        </w:rPr>
        <w:t>VTS</w:t>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Content>
          <w:r w:rsidR="00547CAD">
            <w:rPr>
              <w:rFonts w:ascii="MS Gothic" w:eastAsia="MS Gothic" w:hAnsi="MS Gothic" w:cs="Arial" w:hint="eastAsia"/>
              <w:b/>
            </w:rPr>
            <w:t>☐</w:t>
          </w:r>
        </w:sdtContent>
      </w:sdt>
      <w:r w:rsidR="00110203" w:rsidRPr="00B0084A">
        <w:rPr>
          <w:rFonts w:ascii="Calibri" w:hAnsi="Calibri" w:cs="Arial"/>
        </w:rPr>
        <w:t xml:space="preserve"> </w:t>
      </w:r>
      <w:r w:rsidR="0080294B" w:rsidRPr="00B0084A">
        <w:rPr>
          <w:rFonts w:ascii="Calibri" w:hAnsi="Calibri" w:cs="Arial"/>
        </w:rPr>
        <w:t>Information</w:t>
      </w:r>
    </w:p>
    <w:p w14:paraId="3E1C02C4" w14:textId="77777777" w:rsidR="0080294B" w:rsidRPr="007A395D" w:rsidRDefault="0080294B" w:rsidP="00FE5674">
      <w:pPr>
        <w:pStyle w:val="BodyText"/>
        <w:tabs>
          <w:tab w:val="left" w:pos="2835"/>
        </w:tabs>
        <w:rPr>
          <w:rFonts w:ascii="Calibri" w:hAnsi="Calibri"/>
        </w:rPr>
      </w:pPr>
    </w:p>
    <w:p w14:paraId="4DD25FD9" w14:textId="1ED9A936" w:rsidR="00A446C9" w:rsidRPr="007A395D" w:rsidRDefault="00A446C9" w:rsidP="00FE5674">
      <w:pPr>
        <w:pStyle w:val="BodyText"/>
        <w:tabs>
          <w:tab w:val="left" w:pos="2835"/>
        </w:tabs>
        <w:rPr>
          <w:rFonts w:ascii="Calibri" w:hAnsi="Calibri"/>
        </w:rPr>
      </w:pPr>
      <w:r w:rsidRPr="00C02DDD">
        <w:rPr>
          <w:rFonts w:ascii="Calibri" w:hAnsi="Calibri"/>
          <w:b/>
          <w:bCs/>
          <w:color w:val="00558C"/>
          <w:sz w:val="24"/>
          <w:szCs w:val="24"/>
        </w:rPr>
        <w:t>Agenda item</w:t>
      </w:r>
      <w:r w:rsidR="00037DF4" w:rsidRPr="007A395D">
        <w:rPr>
          <w:rFonts w:ascii="Calibri" w:hAnsi="Calibri"/>
        </w:rPr>
        <w:t xml:space="preserve"> </w:t>
      </w:r>
      <w:r w:rsidR="00037DF4" w:rsidRPr="007A395D">
        <w:rPr>
          <w:rStyle w:val="FootnoteReference"/>
          <w:rFonts w:ascii="Calibri" w:hAnsi="Calibri"/>
          <w:sz w:val="22"/>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397C18">
        <w:rPr>
          <w:rFonts w:ascii="Calibri" w:hAnsi="Calibri"/>
        </w:rPr>
        <w:t>5.2</w:t>
      </w:r>
    </w:p>
    <w:p w14:paraId="1AB3E246" w14:textId="00659C53"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63BCA968"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547CAD">
        <w:rPr>
          <w:rFonts w:ascii="Calibri" w:hAnsi="Calibri"/>
        </w:rPr>
        <w:t>Chris Hargreaves (GLA R&amp;D)</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0B3153C0" w:rsidR="00A446C9" w:rsidRPr="00605E43" w:rsidRDefault="00C3083F" w:rsidP="0035243F">
      <w:pPr>
        <w:pStyle w:val="Title"/>
      </w:pPr>
      <w:r>
        <w:t xml:space="preserve">The </w:t>
      </w:r>
      <w:r w:rsidR="0065525A">
        <w:t>IMPACT</w:t>
      </w:r>
      <w:r>
        <w:t xml:space="preserve"> of offshore wind</w:t>
      </w:r>
      <w:r w:rsidR="0065525A">
        <w:t xml:space="preserve"> FARMS</w:t>
      </w:r>
      <w:r>
        <w:t xml:space="preserve"> on Racon </w:t>
      </w:r>
      <w:r w:rsidR="0065525A">
        <w:t>Performance</w:t>
      </w:r>
    </w:p>
    <w:p w14:paraId="2CC2DB54" w14:textId="72B3B1A1" w:rsidR="009874F9" w:rsidRPr="009874F9" w:rsidRDefault="00A446C9" w:rsidP="009874F9">
      <w:pPr>
        <w:pStyle w:val="Heading1"/>
      </w:pPr>
      <w:r w:rsidRPr="00B661C7">
        <w:t>Summary</w:t>
      </w:r>
    </w:p>
    <w:p w14:paraId="6A55BCB7" w14:textId="5C3D7644" w:rsidR="00C3083F" w:rsidRDefault="00B87398" w:rsidP="00B56BDF">
      <w:pPr>
        <w:pStyle w:val="BodyText"/>
        <w:rPr>
          <w:rFonts w:ascii="Calibri" w:hAnsi="Calibri"/>
        </w:rPr>
      </w:pPr>
      <w:r>
        <w:rPr>
          <w:rFonts w:ascii="Calibri" w:hAnsi="Calibri"/>
        </w:rPr>
        <w:t>Radar beacons (Racons) may become non-functional when installed in areas of high traffic density and near to offshore windfarm installations.</w:t>
      </w:r>
    </w:p>
    <w:p w14:paraId="25B5A13A" w14:textId="2EFAB92E" w:rsidR="00B87398" w:rsidRDefault="00B87398" w:rsidP="00B56BDF">
      <w:pPr>
        <w:pStyle w:val="BodyText"/>
        <w:rPr>
          <w:rFonts w:ascii="Calibri" w:hAnsi="Calibri"/>
        </w:rPr>
      </w:pPr>
      <w:r>
        <w:rPr>
          <w:rFonts w:ascii="Calibri" w:hAnsi="Calibri"/>
        </w:rPr>
        <w:t xml:space="preserve">It is believed by </w:t>
      </w:r>
      <w:r w:rsidR="004F3248">
        <w:rPr>
          <w:rFonts w:ascii="Calibri" w:hAnsi="Calibri"/>
        </w:rPr>
        <w:t>GLA R&amp;D (</w:t>
      </w:r>
      <w:r>
        <w:rPr>
          <w:rFonts w:ascii="Calibri" w:hAnsi="Calibri"/>
        </w:rPr>
        <w:t>GRAD</w:t>
      </w:r>
      <w:r w:rsidR="004F3248">
        <w:rPr>
          <w:rFonts w:ascii="Calibri" w:hAnsi="Calibri"/>
        </w:rPr>
        <w:t>)</w:t>
      </w:r>
      <w:r>
        <w:rPr>
          <w:rFonts w:ascii="Calibri" w:hAnsi="Calibri"/>
        </w:rPr>
        <w:t xml:space="preserve"> that a combination of three factors can result in a Racon being unable to dis</w:t>
      </w:r>
      <w:r w:rsidR="009214EA">
        <w:rPr>
          <w:rFonts w:ascii="Calibri" w:hAnsi="Calibri"/>
        </w:rPr>
        <w:t>ambiguate</w:t>
      </w:r>
      <w:r>
        <w:rPr>
          <w:rFonts w:ascii="Calibri" w:hAnsi="Calibri"/>
        </w:rPr>
        <w:t xml:space="preserve"> radar signals from </w:t>
      </w:r>
      <w:r w:rsidR="009214EA">
        <w:rPr>
          <w:rFonts w:ascii="Calibri" w:hAnsi="Calibri"/>
        </w:rPr>
        <w:t xml:space="preserve">multiple </w:t>
      </w:r>
      <w:r>
        <w:rPr>
          <w:rFonts w:ascii="Calibri" w:hAnsi="Calibri"/>
        </w:rPr>
        <w:t>passing vessels</w:t>
      </w:r>
      <w:r w:rsidR="0065525A">
        <w:rPr>
          <w:rFonts w:ascii="Calibri" w:hAnsi="Calibri"/>
        </w:rPr>
        <w:t>. It</w:t>
      </w:r>
      <w:r>
        <w:rPr>
          <w:rFonts w:ascii="Calibri" w:hAnsi="Calibri"/>
        </w:rPr>
        <w:t xml:space="preserve"> </w:t>
      </w:r>
      <w:r w:rsidR="00133D92">
        <w:rPr>
          <w:rFonts w:ascii="Calibri" w:hAnsi="Calibri"/>
        </w:rPr>
        <w:t xml:space="preserve">can </w:t>
      </w:r>
      <w:r>
        <w:rPr>
          <w:rFonts w:ascii="Calibri" w:hAnsi="Calibri"/>
        </w:rPr>
        <w:t>fail to respond to interrogation</w:t>
      </w:r>
      <w:r w:rsidR="0065525A">
        <w:rPr>
          <w:rFonts w:ascii="Calibri" w:hAnsi="Calibri"/>
        </w:rPr>
        <w:t xml:space="preserve"> from any vessel</w:t>
      </w:r>
      <w:r>
        <w:rPr>
          <w:rFonts w:ascii="Calibri" w:hAnsi="Calibri"/>
        </w:rPr>
        <w:t>. These factors are:</w:t>
      </w:r>
    </w:p>
    <w:p w14:paraId="6D05B195" w14:textId="7C6BC794" w:rsidR="004B383E" w:rsidRDefault="004B383E" w:rsidP="004B383E">
      <w:pPr>
        <w:pStyle w:val="List1"/>
      </w:pPr>
      <w:r>
        <w:t>Poor</w:t>
      </w:r>
      <w:r w:rsidRPr="004B383E">
        <w:rPr>
          <w:rFonts w:ascii="Calibri" w:hAnsi="Calibri"/>
        </w:rPr>
        <w:t xml:space="preserve"> </w:t>
      </w:r>
      <w:r>
        <w:rPr>
          <w:rFonts w:ascii="Calibri" w:hAnsi="Calibri"/>
        </w:rPr>
        <w:t>usage of the assigned radar spectrum band</w:t>
      </w:r>
      <w:r w:rsidR="00133D92">
        <w:rPr>
          <w:rFonts w:ascii="Calibri" w:hAnsi="Calibri"/>
        </w:rPr>
        <w:t xml:space="preserve"> by ship’s radar equipment</w:t>
      </w:r>
      <w:r>
        <w:rPr>
          <w:rFonts w:ascii="Calibri" w:hAnsi="Calibri"/>
        </w:rPr>
        <w:t>: A large proportion of marine traffic appears to use only a narrow portion of both X and S band allocations.</w:t>
      </w:r>
    </w:p>
    <w:p w14:paraId="5BC14508" w14:textId="73A2F46B" w:rsidR="004B383E" w:rsidRDefault="00133D92" w:rsidP="004B383E">
      <w:pPr>
        <w:pStyle w:val="List1"/>
      </w:pPr>
      <w:r>
        <w:t>Significant r</w:t>
      </w:r>
      <w:r w:rsidR="004B383E">
        <w:t>eflection clutter</w:t>
      </w:r>
      <w:r w:rsidR="009965DB">
        <w:t>: T</w:t>
      </w:r>
      <w:r w:rsidR="004B383E">
        <w:t xml:space="preserve">he upright support columns </w:t>
      </w:r>
      <w:r>
        <w:t xml:space="preserve">of offshore wind turbines </w:t>
      </w:r>
      <w:r w:rsidR="004B383E">
        <w:t xml:space="preserve">are very good radar reflectors and </w:t>
      </w:r>
      <w:r>
        <w:t>create clutter.</w:t>
      </w:r>
    </w:p>
    <w:p w14:paraId="4CB86754" w14:textId="5A1018E3" w:rsidR="004B383E" w:rsidRDefault="009965DB" w:rsidP="004B383E">
      <w:pPr>
        <w:pStyle w:val="List1"/>
      </w:pPr>
      <w:r>
        <w:t>H</w:t>
      </w:r>
      <w:r w:rsidR="004B383E">
        <w:t>igh traffic density</w:t>
      </w:r>
      <w:r>
        <w:t xml:space="preserve">: when reflection clutter from </w:t>
      </w:r>
      <w:r w:rsidR="00133D92">
        <w:t>an</w:t>
      </w:r>
      <w:r>
        <w:t xml:space="preserve">other vessel overlaps a ship’s interrogating signal, the Racon </w:t>
      </w:r>
      <w:r w:rsidR="00133D92">
        <w:t>may fail to</w:t>
      </w:r>
      <w:r>
        <w:t xml:space="preserve"> respond</w:t>
      </w:r>
      <w:r w:rsidR="004B383E">
        <w:t xml:space="preserve">. Due to poor frequency diversity, it can be difficult for the Racon to disambiguate </w:t>
      </w:r>
      <w:r>
        <w:t>one individual radar</w:t>
      </w:r>
      <w:r w:rsidR="004B383E">
        <w:t xml:space="preserve"> from </w:t>
      </w:r>
      <w:r w:rsidR="0065525A">
        <w:t xml:space="preserve">reflection clutter from </w:t>
      </w:r>
      <w:r w:rsidR="00133D92">
        <w:t>another.</w:t>
      </w:r>
    </w:p>
    <w:p w14:paraId="5D9EE48E" w14:textId="698A2BB5" w:rsidR="000B07E1" w:rsidRDefault="000B07E1" w:rsidP="00B56BDF">
      <w:pPr>
        <w:pStyle w:val="BodyText"/>
        <w:rPr>
          <w:rFonts w:ascii="Calibri" w:hAnsi="Calibri"/>
        </w:rPr>
      </w:pPr>
      <w:r>
        <w:rPr>
          <w:rFonts w:ascii="Calibri" w:hAnsi="Calibri"/>
        </w:rPr>
        <w:t xml:space="preserve">This paper serves to inform IALA of our findings, to seek corroborating experience from other members, and to instigate discussion on possible </w:t>
      </w:r>
      <w:r w:rsidR="004B383E">
        <w:rPr>
          <w:rFonts w:ascii="Calibri" w:hAnsi="Calibri"/>
        </w:rPr>
        <w:t>options to remedy the situation.</w:t>
      </w:r>
    </w:p>
    <w:p w14:paraId="3C575A26" w14:textId="5C66902C" w:rsidR="001C44A3" w:rsidRDefault="00BD4E6F" w:rsidP="00605E43">
      <w:pPr>
        <w:pStyle w:val="Heading2"/>
      </w:pPr>
      <w:r w:rsidRPr="00605E43">
        <w:t>Purpose</w:t>
      </w:r>
      <w:r w:rsidR="004D1D85" w:rsidRPr="00605E43">
        <w:t xml:space="preserve"> </w:t>
      </w:r>
    </w:p>
    <w:p w14:paraId="3435B64F" w14:textId="77777777" w:rsidR="005C7401" w:rsidRDefault="000B07E1" w:rsidP="000B07E1">
      <w:pPr>
        <w:pStyle w:val="BodyText"/>
      </w:pPr>
      <w:r>
        <w:t>This</w:t>
      </w:r>
      <w:r w:rsidR="0065525A">
        <w:t xml:space="preserve"> </w:t>
      </w:r>
      <w:r>
        <w:t>paper</w:t>
      </w:r>
      <w:r w:rsidR="0065525A">
        <w:t xml:space="preserve"> </w:t>
      </w:r>
      <w:r>
        <w:t xml:space="preserve">is intended to raise </w:t>
      </w:r>
      <w:r w:rsidR="004B383E">
        <w:t>awareness of a</w:t>
      </w:r>
      <w:r w:rsidR="00953A55">
        <w:t>n issue that has affected GLA Racons</w:t>
      </w:r>
      <w:r w:rsidR="004B383E">
        <w:t xml:space="preserve">, and to </w:t>
      </w:r>
      <w:r w:rsidR="005C7401">
        <w:t>ask IALA to consider the issue and provide a response. This issue may be widespread, and may affect many Racons worldwide, IALA member action is sought to investigate the extent of the problem.</w:t>
      </w:r>
    </w:p>
    <w:p w14:paraId="48688D76" w14:textId="06B44572" w:rsidR="005C7401" w:rsidRDefault="005C7401" w:rsidP="000B07E1">
      <w:pPr>
        <w:pStyle w:val="BodyText"/>
      </w:pPr>
      <w:r>
        <w:t xml:space="preserve">Should this problem be significant and widespread, some action may be required to rectify it. Action is requested at this stage to </w:t>
      </w:r>
      <w:r w:rsidR="009637A0">
        <w:t>consider the need for guidance from IALA, including language to the effect that nearby offshore windfarms may be disruptive to Racon functionality.</w:t>
      </w:r>
    </w:p>
    <w:p w14:paraId="53C63AD7" w14:textId="77777777" w:rsidR="000B07E1" w:rsidRDefault="000B07E1" w:rsidP="000B07E1">
      <w:pPr>
        <w:pStyle w:val="BodyText"/>
      </w:pPr>
    </w:p>
    <w:p w14:paraId="0BC45D3C" w14:textId="77777777" w:rsidR="009637A0" w:rsidRPr="000B07E1" w:rsidRDefault="009637A0" w:rsidP="000B07E1">
      <w:pPr>
        <w:pStyle w:val="BodyText"/>
      </w:pPr>
    </w:p>
    <w:p w14:paraId="36D645BE" w14:textId="77777777" w:rsidR="00B56BDF" w:rsidRPr="007A395D" w:rsidRDefault="00B56BDF" w:rsidP="00605E43">
      <w:pPr>
        <w:pStyle w:val="Heading2"/>
      </w:pPr>
      <w:r w:rsidRPr="007A395D">
        <w:lastRenderedPageBreak/>
        <w:t>Related documents</w:t>
      </w:r>
    </w:p>
    <w:p w14:paraId="32590BF8" w14:textId="5858D62B" w:rsidR="000B07E1" w:rsidRPr="0035243F" w:rsidRDefault="00F3603F" w:rsidP="00E55927">
      <w:pPr>
        <w:pStyle w:val="BodyText"/>
        <w:rPr>
          <w:rFonts w:ascii="Calibri" w:hAnsi="Calibri"/>
        </w:rPr>
      </w:pPr>
      <w:r>
        <w:rPr>
          <w:rFonts w:ascii="Calibri" w:hAnsi="Calibri"/>
        </w:rPr>
        <w:t>N/A</w:t>
      </w:r>
    </w:p>
    <w:p w14:paraId="53733F03" w14:textId="77777777" w:rsidR="00A446C9" w:rsidRPr="007A395D" w:rsidRDefault="00A446C9" w:rsidP="00605E43">
      <w:pPr>
        <w:pStyle w:val="Heading1"/>
      </w:pPr>
      <w:r w:rsidRPr="007A395D">
        <w:t>Background</w:t>
      </w:r>
    </w:p>
    <w:p w14:paraId="6F5711E4" w14:textId="7544D313" w:rsidR="000B07E1" w:rsidRDefault="000B07E1" w:rsidP="00A446C9">
      <w:pPr>
        <w:pStyle w:val="BodyText"/>
        <w:rPr>
          <w:rFonts w:ascii="Calibri" w:hAnsi="Calibri"/>
        </w:rPr>
      </w:pPr>
      <w:r>
        <w:rPr>
          <w:rFonts w:ascii="Calibri" w:hAnsi="Calibri"/>
        </w:rPr>
        <w:t xml:space="preserve">GRAD are the R&amp;D Department of the GLA (General Lighthouse Authorities of </w:t>
      </w:r>
      <w:r w:rsidR="00953A55">
        <w:rPr>
          <w:rFonts w:ascii="Calibri" w:hAnsi="Calibri"/>
        </w:rPr>
        <w:t xml:space="preserve">the </w:t>
      </w:r>
      <w:r>
        <w:rPr>
          <w:rFonts w:ascii="Calibri" w:hAnsi="Calibri"/>
        </w:rPr>
        <w:t>UK &amp; Ireland). We were informed</w:t>
      </w:r>
      <w:r w:rsidR="006D629D">
        <w:rPr>
          <w:rFonts w:ascii="Calibri" w:hAnsi="Calibri"/>
        </w:rPr>
        <w:t xml:space="preserve"> by the Northern Lighthouse Board (NLB)</w:t>
      </w:r>
      <w:r>
        <w:rPr>
          <w:rFonts w:ascii="Calibri" w:hAnsi="Calibri"/>
        </w:rPr>
        <w:t xml:space="preserve"> in </w:t>
      </w:r>
      <w:r w:rsidR="006D629D">
        <w:rPr>
          <w:rFonts w:ascii="Calibri" w:hAnsi="Calibri"/>
        </w:rPr>
        <w:t>2021 of an issue affecting two Racons in the vicinity of Aberdeen. Both the Fairway buoy marking the approach channel to the harbour, and the lighthouse at Girdle Ness were equipped with Racons, both of which were exhibiting sporadic malfunctions. This situation began in 2018 when the nearby windfarm was c</w:t>
      </w:r>
      <w:r w:rsidR="000662AE">
        <w:rPr>
          <w:rFonts w:ascii="Calibri" w:hAnsi="Calibri"/>
        </w:rPr>
        <w:t>onstructed</w:t>
      </w:r>
      <w:r w:rsidR="006D629D">
        <w:rPr>
          <w:rFonts w:ascii="Calibri" w:hAnsi="Calibri"/>
        </w:rPr>
        <w:t xml:space="preserve">. NLB had tried replacing both Racons </w:t>
      </w:r>
      <w:r w:rsidR="005C7401">
        <w:rPr>
          <w:rFonts w:ascii="Calibri" w:hAnsi="Calibri"/>
        </w:rPr>
        <w:t xml:space="preserve">with devices from a different manufacturer, </w:t>
      </w:r>
      <w:r w:rsidR="006D629D">
        <w:rPr>
          <w:rFonts w:ascii="Calibri" w:hAnsi="Calibri"/>
        </w:rPr>
        <w:t>but the problems persisted.</w:t>
      </w:r>
    </w:p>
    <w:p w14:paraId="313F1532" w14:textId="28F4A6A5" w:rsidR="006D629D" w:rsidRDefault="006D629D" w:rsidP="00A446C9">
      <w:pPr>
        <w:pStyle w:val="BodyText"/>
        <w:rPr>
          <w:rFonts w:ascii="Calibri" w:hAnsi="Calibri"/>
        </w:rPr>
      </w:pPr>
      <w:r>
        <w:rPr>
          <w:rFonts w:ascii="Calibri" w:hAnsi="Calibri"/>
        </w:rPr>
        <w:t>An investigation by GRAD in 2022 surveyed the incoming radar signals at Girdle Ness and observed the following:</w:t>
      </w:r>
    </w:p>
    <w:p w14:paraId="6CC88023" w14:textId="77777777" w:rsidR="009D2EB3" w:rsidRDefault="009D2EB3" w:rsidP="00CA76AF">
      <w:pPr>
        <w:pStyle w:val="List1"/>
        <w:numPr>
          <w:ilvl w:val="0"/>
          <w:numId w:val="78"/>
        </w:numPr>
      </w:pPr>
      <w:r>
        <w:t>Most S-band radars occupied a small portion of the S-band spectrum (3050MHz)</w:t>
      </w:r>
    </w:p>
    <w:p w14:paraId="24EE78D0" w14:textId="1BE7D779" w:rsidR="009D2EB3" w:rsidRDefault="009D2EB3" w:rsidP="00CA76AF">
      <w:pPr>
        <w:pStyle w:val="List1"/>
        <w:numPr>
          <w:ilvl w:val="0"/>
          <w:numId w:val="78"/>
        </w:numPr>
        <w:suppressAutoHyphens/>
      </w:pPr>
      <w:r>
        <w:rPr>
          <w:rFonts w:ascii="Calibri" w:hAnsi="Calibri"/>
        </w:rPr>
        <w:t>Most X-band radars occupied one of two nearby portions of the X-band (9400MHz and 9420MHz)</w:t>
      </w:r>
    </w:p>
    <w:p w14:paraId="70BC4C56" w14:textId="77777777" w:rsidR="009D2EB3" w:rsidRDefault="009D2EB3" w:rsidP="00CA76AF">
      <w:pPr>
        <w:pStyle w:val="List1"/>
        <w:numPr>
          <w:ilvl w:val="0"/>
          <w:numId w:val="78"/>
        </w:numPr>
      </w:pPr>
      <w:r>
        <w:t>Many ships broadcast radar signals with exactly the same pulse lengths</w:t>
      </w:r>
    </w:p>
    <w:p w14:paraId="6F4E7136" w14:textId="58E5DDF0" w:rsidR="009D2EB3" w:rsidRDefault="009D2EB3" w:rsidP="00CA76AF">
      <w:pPr>
        <w:pStyle w:val="List1"/>
        <w:numPr>
          <w:ilvl w:val="0"/>
          <w:numId w:val="78"/>
        </w:numPr>
      </w:pPr>
      <w:r>
        <w:t>The nearby windfarm created significant radar clutter – each passing “sweep” of a ship’s radar was followed by ten or so almost identical copies of the same signal</w:t>
      </w:r>
      <w:r w:rsidR="000662AE">
        <w:t>, reflections off the upright support columns of the wind turbines.</w:t>
      </w:r>
    </w:p>
    <w:p w14:paraId="6491F957" w14:textId="50DFE2F0" w:rsidR="009D2EB3" w:rsidRDefault="009D2EB3" w:rsidP="00397C18">
      <w:pPr>
        <w:pStyle w:val="List1"/>
        <w:numPr>
          <w:ilvl w:val="0"/>
          <w:numId w:val="78"/>
        </w:numPr>
      </w:pPr>
      <w:r>
        <w:t>Traffic density is unusually high</w:t>
      </w:r>
      <w:r w:rsidR="000662AE">
        <w:t xml:space="preserve"> at Aberdeen</w:t>
      </w:r>
      <w:r>
        <w:t xml:space="preserve"> owing to a large number of support vessels in the area</w:t>
      </w:r>
      <w:r w:rsidR="00133D92">
        <w:t xml:space="preserve"> to service the offshore oil and gas industry</w:t>
      </w:r>
      <w:r w:rsidR="000662AE">
        <w:t>. These</w:t>
      </w:r>
      <w:r>
        <w:t xml:space="preserve"> occupy anchorage spots near to the windfarm and </w:t>
      </w:r>
      <w:r w:rsidR="000662AE">
        <w:t xml:space="preserve">are kept at standby, continuously </w:t>
      </w:r>
      <w:r>
        <w:t>running their radars</w:t>
      </w:r>
    </w:p>
    <w:p w14:paraId="7FE223FD" w14:textId="420C3A4C" w:rsidR="006D629D" w:rsidRDefault="009D2EB3" w:rsidP="00A446C9">
      <w:pPr>
        <w:pStyle w:val="BodyText"/>
        <w:rPr>
          <w:rFonts w:ascii="Calibri" w:hAnsi="Calibri"/>
        </w:rPr>
      </w:pPr>
      <w:r>
        <w:rPr>
          <w:rFonts w:ascii="Calibri" w:hAnsi="Calibri"/>
        </w:rPr>
        <w:t xml:space="preserve">It was observed that a Racon operating a “dual token” </w:t>
      </w:r>
      <w:r w:rsidR="000662AE">
        <w:rPr>
          <w:rFonts w:ascii="Calibri" w:hAnsi="Calibri"/>
        </w:rPr>
        <w:t xml:space="preserve">disambiguation </w:t>
      </w:r>
      <w:r>
        <w:rPr>
          <w:rFonts w:ascii="Calibri" w:hAnsi="Calibri"/>
        </w:rPr>
        <w:t xml:space="preserve">process, separating out ships’ signals based on pulse length and frequency, would fail </w:t>
      </w:r>
      <w:r w:rsidR="000662AE">
        <w:rPr>
          <w:rFonts w:ascii="Calibri" w:hAnsi="Calibri"/>
        </w:rPr>
        <w:t xml:space="preserve">to differentiate </w:t>
      </w:r>
      <w:r>
        <w:rPr>
          <w:rFonts w:ascii="Calibri" w:hAnsi="Calibri"/>
        </w:rPr>
        <w:t>one vessel from another.</w:t>
      </w:r>
      <w:r w:rsidR="000662AE">
        <w:rPr>
          <w:rFonts w:ascii="Calibri" w:hAnsi="Calibri"/>
        </w:rPr>
        <w:t xml:space="preserve"> This is because the two identifying features (frequency and pulse length) show poor diversity between vessels. The Racon </w:t>
      </w:r>
      <w:r>
        <w:rPr>
          <w:rFonts w:ascii="Calibri" w:hAnsi="Calibri"/>
        </w:rPr>
        <w:t xml:space="preserve">would also fail to separate out the interrogating signal of one vessel from reflection clutter </w:t>
      </w:r>
      <w:r w:rsidR="000662AE">
        <w:rPr>
          <w:rFonts w:ascii="Calibri" w:hAnsi="Calibri"/>
        </w:rPr>
        <w:t>of</w:t>
      </w:r>
      <w:r>
        <w:rPr>
          <w:rFonts w:ascii="Calibri" w:hAnsi="Calibri"/>
        </w:rPr>
        <w:t xml:space="preserve"> another. This was particularly a problem during times of high traffic density, when it became practically impossible to tell one ship’s radar from an almost continuous stream of reflection clutter from the windfarm.</w:t>
      </w:r>
    </w:p>
    <w:p w14:paraId="335D00E9" w14:textId="30AF4EE5" w:rsidR="006D629D" w:rsidRDefault="009D2EB3" w:rsidP="00A446C9">
      <w:pPr>
        <w:pStyle w:val="BodyText"/>
        <w:rPr>
          <w:rFonts w:ascii="Calibri" w:hAnsi="Calibri"/>
        </w:rPr>
      </w:pPr>
      <w:r>
        <w:rPr>
          <w:rFonts w:ascii="Calibri" w:hAnsi="Calibri"/>
        </w:rPr>
        <w:t>It was proposed that the combination of</w:t>
      </w:r>
      <w:r w:rsidR="00EA5F53">
        <w:rPr>
          <w:rFonts w:ascii="Calibri" w:hAnsi="Calibri"/>
        </w:rPr>
        <w:t xml:space="preserve"> all three aspects:</w:t>
      </w:r>
      <w:r>
        <w:rPr>
          <w:rFonts w:ascii="Calibri" w:hAnsi="Calibri"/>
        </w:rPr>
        <w:t xml:space="preserve"> high traffic density</w:t>
      </w:r>
      <w:r w:rsidR="00EA5F53">
        <w:rPr>
          <w:rFonts w:ascii="Calibri" w:hAnsi="Calibri"/>
        </w:rPr>
        <w:t>;</w:t>
      </w:r>
      <w:r>
        <w:rPr>
          <w:rFonts w:ascii="Calibri" w:hAnsi="Calibri"/>
        </w:rPr>
        <w:t xml:space="preserve"> reflection clutter</w:t>
      </w:r>
      <w:r w:rsidR="00EA5F53">
        <w:rPr>
          <w:rFonts w:ascii="Calibri" w:hAnsi="Calibri"/>
        </w:rPr>
        <w:t>;</w:t>
      </w:r>
      <w:r>
        <w:rPr>
          <w:rFonts w:ascii="Calibri" w:hAnsi="Calibri"/>
        </w:rPr>
        <w:t xml:space="preserve"> and poor band usage</w:t>
      </w:r>
      <w:r w:rsidR="00EA5F53">
        <w:rPr>
          <w:rFonts w:ascii="Calibri" w:hAnsi="Calibri"/>
        </w:rPr>
        <w:t>,</w:t>
      </w:r>
      <w:r>
        <w:rPr>
          <w:rFonts w:ascii="Calibri" w:hAnsi="Calibri"/>
        </w:rPr>
        <w:t xml:space="preserve"> </w:t>
      </w:r>
      <w:r w:rsidR="00EA5F53">
        <w:rPr>
          <w:rFonts w:ascii="Calibri" w:hAnsi="Calibri"/>
        </w:rPr>
        <w:t xml:space="preserve">prevented the Racon from responding to interrogation and </w:t>
      </w:r>
      <w:r w:rsidR="005C7401">
        <w:rPr>
          <w:rFonts w:ascii="Calibri" w:hAnsi="Calibri"/>
        </w:rPr>
        <w:t xml:space="preserve">could make </w:t>
      </w:r>
      <w:r w:rsidR="00EA5F53">
        <w:rPr>
          <w:rFonts w:ascii="Calibri" w:hAnsi="Calibri"/>
        </w:rPr>
        <w:t>it effectively inoperable from the mariner’s perspective.</w:t>
      </w:r>
    </w:p>
    <w:p w14:paraId="57A2FB7A" w14:textId="03B0E47E" w:rsidR="009D2EB3" w:rsidRDefault="009D2EB3" w:rsidP="00A446C9">
      <w:pPr>
        <w:pStyle w:val="BodyText"/>
        <w:rPr>
          <w:rFonts w:ascii="Calibri" w:hAnsi="Calibri"/>
        </w:rPr>
      </w:pPr>
      <w:r>
        <w:rPr>
          <w:rFonts w:ascii="Calibri" w:hAnsi="Calibri"/>
        </w:rPr>
        <w:t xml:space="preserve">A survey of the UK </w:t>
      </w:r>
      <w:r w:rsidR="00EA5F53">
        <w:rPr>
          <w:rFonts w:ascii="Calibri" w:hAnsi="Calibri"/>
        </w:rPr>
        <w:t xml:space="preserve">Marine </w:t>
      </w:r>
      <w:r>
        <w:rPr>
          <w:rFonts w:ascii="Calibri" w:hAnsi="Calibri"/>
        </w:rPr>
        <w:t xml:space="preserve">Pilot’s </w:t>
      </w:r>
      <w:r w:rsidR="00EA5F53">
        <w:rPr>
          <w:rFonts w:ascii="Calibri" w:hAnsi="Calibri"/>
        </w:rPr>
        <w:t>A</w:t>
      </w:r>
      <w:r>
        <w:rPr>
          <w:rFonts w:ascii="Calibri" w:hAnsi="Calibri"/>
        </w:rPr>
        <w:t>ssociation</w:t>
      </w:r>
      <w:r w:rsidR="00EA5F53">
        <w:rPr>
          <w:rFonts w:ascii="Calibri" w:hAnsi="Calibri"/>
        </w:rPr>
        <w:t xml:space="preserve"> (UKMPA)</w:t>
      </w:r>
      <w:r>
        <w:rPr>
          <w:rFonts w:ascii="Calibri" w:hAnsi="Calibri"/>
        </w:rPr>
        <w:t>, conducted by the Maritime Coastguard Agency (MCA) sought similar reports of non-functional Racons near to ports with high traffic density and nearby windfarms. This revealed that both the Thames and Merseyside approaches were similarly affected.</w:t>
      </w:r>
    </w:p>
    <w:p w14:paraId="66DABB1F" w14:textId="254D7D1D" w:rsidR="009D2EB3" w:rsidRDefault="009D2EB3" w:rsidP="00A446C9">
      <w:pPr>
        <w:pStyle w:val="BodyText"/>
        <w:rPr>
          <w:rFonts w:ascii="Calibri" w:hAnsi="Calibri"/>
        </w:rPr>
      </w:pPr>
      <w:r>
        <w:rPr>
          <w:rFonts w:ascii="Calibri" w:hAnsi="Calibri"/>
        </w:rPr>
        <w:t xml:space="preserve">A study in 2025 in Liverpool revealed very similar findings to the Aberdeen study. The band usage was again observed to be poor, with most radars occupying </w:t>
      </w:r>
      <w:r w:rsidR="00133D92">
        <w:rPr>
          <w:rFonts w:ascii="Calibri" w:hAnsi="Calibri"/>
        </w:rPr>
        <w:t>the same</w:t>
      </w:r>
      <w:r>
        <w:rPr>
          <w:rFonts w:ascii="Calibri" w:hAnsi="Calibri"/>
        </w:rPr>
        <w:t xml:space="preserve"> small portion</w:t>
      </w:r>
      <w:r w:rsidR="005C7401">
        <w:rPr>
          <w:rFonts w:ascii="Calibri" w:hAnsi="Calibri"/>
        </w:rPr>
        <w:t>s</w:t>
      </w:r>
      <w:r>
        <w:rPr>
          <w:rFonts w:ascii="Calibri" w:hAnsi="Calibri"/>
        </w:rPr>
        <w:t xml:space="preserve"> of the allocated spectrum. Significant reflection clutter from the nearby windfarms was also observed, with an almost identical appearance to the clutter seen at Aberdeen.</w:t>
      </w:r>
      <w:r w:rsidR="00EA5F53">
        <w:rPr>
          <w:rFonts w:ascii="Calibri" w:hAnsi="Calibri"/>
        </w:rPr>
        <w:t xml:space="preserve"> At times of high traffic density, the Racon on the Liverpool Fairway buoy also becomes effectively inoperable</w:t>
      </w:r>
      <w:r w:rsidR="005C7401">
        <w:rPr>
          <w:rFonts w:ascii="Calibri" w:hAnsi="Calibri"/>
        </w:rPr>
        <w:t xml:space="preserve"> from the perspective of the mariner.</w:t>
      </w:r>
    </w:p>
    <w:p w14:paraId="041E9135" w14:textId="77777777" w:rsidR="00A446C9" w:rsidRPr="007A395D" w:rsidRDefault="00A446C9" w:rsidP="00605E43">
      <w:pPr>
        <w:pStyle w:val="Heading1"/>
      </w:pPr>
      <w:r w:rsidRPr="007A395D">
        <w:t>Discussion</w:t>
      </w:r>
    </w:p>
    <w:p w14:paraId="23B5467E" w14:textId="14F27B38" w:rsidR="00F25BF4" w:rsidRDefault="009D2EB3" w:rsidP="00A446C9">
      <w:pPr>
        <w:pStyle w:val="BodyText"/>
        <w:rPr>
          <w:rFonts w:ascii="Calibri" w:hAnsi="Calibri"/>
        </w:rPr>
      </w:pPr>
      <w:r>
        <w:rPr>
          <w:rFonts w:ascii="Calibri" w:hAnsi="Calibri"/>
        </w:rPr>
        <w:t xml:space="preserve">Racons are required to operate a “dual token” disambiguation scheme, separating out interrogations from different vessels by classifying the signals according to </w:t>
      </w:r>
      <w:r w:rsidR="00363BB8">
        <w:rPr>
          <w:rFonts w:ascii="Calibri" w:hAnsi="Calibri"/>
        </w:rPr>
        <w:t>the operating frequency of the ship’s radar, and the length of the pulses broadcast.</w:t>
      </w:r>
      <w:r w:rsidR="00593949">
        <w:rPr>
          <w:rFonts w:ascii="Calibri" w:hAnsi="Calibri"/>
        </w:rPr>
        <w:t xml:space="preserve"> Both frequency and pulse length have been observed to show poor diversity among different vessels.</w:t>
      </w:r>
    </w:p>
    <w:p w14:paraId="7F68A79B" w14:textId="0E137F64" w:rsidR="00363BB8" w:rsidRDefault="00363BB8" w:rsidP="00A446C9">
      <w:pPr>
        <w:pStyle w:val="BodyText"/>
        <w:rPr>
          <w:rFonts w:ascii="Calibri" w:hAnsi="Calibri"/>
        </w:rPr>
      </w:pPr>
      <w:r>
        <w:rPr>
          <w:rFonts w:ascii="Calibri" w:hAnsi="Calibri"/>
        </w:rPr>
        <w:lastRenderedPageBreak/>
        <w:t>In a relatively benign environment, even if multiple ships are aliased to the same dual-token fingerprint, the Racon should be able to reply to individual vessel’s interrogations, although over-eager Side-Lobe-Suppression may limit Racon responsiveness: if a nearby ship is read as the “main lobe” of the signal then distant vessels may be seen as “side lobes” and their signals will not be given a response.</w:t>
      </w:r>
    </w:p>
    <w:p w14:paraId="17E3C051" w14:textId="7DCED615" w:rsidR="00363BB8" w:rsidRDefault="00363BB8" w:rsidP="00A446C9">
      <w:pPr>
        <w:pStyle w:val="BodyText"/>
        <w:rPr>
          <w:rFonts w:ascii="Calibri" w:hAnsi="Calibri"/>
        </w:rPr>
      </w:pPr>
      <w:r>
        <w:rPr>
          <w:rFonts w:ascii="Calibri" w:hAnsi="Calibri"/>
        </w:rPr>
        <w:t>In an environment with a great deal of reflection clutter, the Racon should still be able to disambiguate the strong characteristic “sweep” of a radar from multiple</w:t>
      </w:r>
      <w:r w:rsidR="005C7401">
        <w:rPr>
          <w:rFonts w:ascii="Calibri" w:hAnsi="Calibri"/>
        </w:rPr>
        <w:t xml:space="preserve">, weaker, </w:t>
      </w:r>
      <w:r>
        <w:rPr>
          <w:rFonts w:ascii="Calibri" w:hAnsi="Calibri"/>
        </w:rPr>
        <w:t>reflected copies. This is in part because the interrogation and the clutter are separated in time</w:t>
      </w:r>
      <w:r w:rsidR="00593949">
        <w:rPr>
          <w:rFonts w:ascii="Calibri" w:hAnsi="Calibri"/>
        </w:rPr>
        <w:t xml:space="preserve">. </w:t>
      </w:r>
      <w:r>
        <w:rPr>
          <w:rFonts w:ascii="Calibri" w:hAnsi="Calibri"/>
        </w:rPr>
        <w:t xml:space="preserve">This was seen at both Aberdeen and Liverpool where the Racon was </w:t>
      </w:r>
      <w:r w:rsidR="00EA5F53">
        <w:rPr>
          <w:rFonts w:ascii="Calibri" w:hAnsi="Calibri"/>
        </w:rPr>
        <w:t xml:space="preserve">sometimes </w:t>
      </w:r>
      <w:r>
        <w:rPr>
          <w:rFonts w:ascii="Calibri" w:hAnsi="Calibri"/>
        </w:rPr>
        <w:t>able to respond to vessels despite the significant amount of clutter present.</w:t>
      </w:r>
    </w:p>
    <w:p w14:paraId="485B03CA" w14:textId="7E492A40" w:rsidR="00363BB8" w:rsidRDefault="00F65E98" w:rsidP="00A446C9">
      <w:pPr>
        <w:pStyle w:val="BodyText"/>
        <w:rPr>
          <w:rFonts w:ascii="Calibri" w:hAnsi="Calibri"/>
        </w:rPr>
      </w:pPr>
      <w:r>
        <w:rPr>
          <w:rFonts w:ascii="Calibri" w:hAnsi="Calibri"/>
        </w:rPr>
        <w:t>Only w</w:t>
      </w:r>
      <w:r w:rsidR="00363BB8">
        <w:rPr>
          <w:rFonts w:ascii="Calibri" w:hAnsi="Calibri"/>
        </w:rPr>
        <w:t xml:space="preserve">hen </w:t>
      </w:r>
      <w:r w:rsidR="00363BB8" w:rsidRPr="00EA5F53">
        <w:rPr>
          <w:rFonts w:ascii="Calibri" w:hAnsi="Calibri"/>
          <w:i/>
          <w:iCs/>
        </w:rPr>
        <w:t>both problems occur simultaneously</w:t>
      </w:r>
      <w:r w:rsidR="00363BB8">
        <w:rPr>
          <w:rFonts w:ascii="Calibri" w:hAnsi="Calibri"/>
        </w:rPr>
        <w:t xml:space="preserve">, then </w:t>
      </w:r>
      <w:r>
        <w:rPr>
          <w:rFonts w:ascii="Calibri" w:hAnsi="Calibri"/>
        </w:rPr>
        <w:t>t</w:t>
      </w:r>
      <w:r w:rsidR="00363BB8">
        <w:rPr>
          <w:rFonts w:ascii="Calibri" w:hAnsi="Calibri"/>
        </w:rPr>
        <w:t xml:space="preserve">he interrogation from one vessel </w:t>
      </w:r>
      <w:r>
        <w:rPr>
          <w:rFonts w:ascii="Calibri" w:hAnsi="Calibri"/>
        </w:rPr>
        <w:t>can</w:t>
      </w:r>
      <w:r w:rsidR="00363BB8">
        <w:rPr>
          <w:rFonts w:ascii="Calibri" w:hAnsi="Calibri"/>
        </w:rPr>
        <w:t xml:space="preserve"> become lost in the </w:t>
      </w:r>
      <w:r>
        <w:rPr>
          <w:rFonts w:ascii="Calibri" w:hAnsi="Calibri"/>
        </w:rPr>
        <w:t xml:space="preserve">overlapping </w:t>
      </w:r>
      <w:r w:rsidR="00363BB8">
        <w:rPr>
          <w:rFonts w:ascii="Calibri" w:hAnsi="Calibri"/>
        </w:rPr>
        <w:t xml:space="preserve">clutter of another. </w:t>
      </w:r>
      <w:r>
        <w:rPr>
          <w:rFonts w:ascii="Calibri" w:hAnsi="Calibri"/>
        </w:rPr>
        <w:t xml:space="preserve">With more vessels in view of the Racon, then there is a greater chance of this overlap occurring. When traffic density increases to a critical level, </w:t>
      </w:r>
      <w:r w:rsidR="00EA5F53">
        <w:rPr>
          <w:rFonts w:ascii="Calibri" w:hAnsi="Calibri"/>
        </w:rPr>
        <w:t xml:space="preserve">the </w:t>
      </w:r>
      <w:r>
        <w:rPr>
          <w:rFonts w:ascii="Calibri" w:hAnsi="Calibri"/>
        </w:rPr>
        <w:t xml:space="preserve">Racon </w:t>
      </w:r>
      <w:r w:rsidR="00EA5F53">
        <w:rPr>
          <w:rFonts w:ascii="Calibri" w:hAnsi="Calibri"/>
        </w:rPr>
        <w:t xml:space="preserve">response </w:t>
      </w:r>
      <w:r>
        <w:rPr>
          <w:rFonts w:ascii="Calibri" w:hAnsi="Calibri"/>
        </w:rPr>
        <w:t>function effectively ceases.</w:t>
      </w:r>
    </w:p>
    <w:p w14:paraId="638917A2" w14:textId="7A5F0959" w:rsidR="00F65E98" w:rsidRDefault="00F65E98" w:rsidP="00F65E98">
      <w:pPr>
        <w:pStyle w:val="BodyText"/>
        <w:rPr>
          <w:rFonts w:ascii="Calibri" w:hAnsi="Calibri"/>
        </w:rPr>
      </w:pPr>
      <w:r>
        <w:rPr>
          <w:rFonts w:ascii="Calibri" w:hAnsi="Calibri"/>
        </w:rPr>
        <w:t>There may be some ways to remedy the situation. A brief discussion on each follows:</w:t>
      </w:r>
    </w:p>
    <w:p w14:paraId="0411EEA9" w14:textId="2AC8823E" w:rsidR="00F65E98" w:rsidRPr="00F65E98" w:rsidRDefault="00F65E98" w:rsidP="000256D4">
      <w:pPr>
        <w:pStyle w:val="List1"/>
        <w:numPr>
          <w:ilvl w:val="0"/>
          <w:numId w:val="77"/>
        </w:numPr>
        <w:rPr>
          <w:rFonts w:ascii="Calibri" w:hAnsi="Calibri"/>
        </w:rPr>
      </w:pPr>
      <w:r w:rsidRPr="00F65E98">
        <w:rPr>
          <w:b/>
          <w:bCs/>
        </w:rPr>
        <w:t>Make better use of the available spectrum</w:t>
      </w:r>
      <w:r>
        <w:t xml:space="preserve">. This may not be something that marine authorities can force, as the operating frequency of a (conventional) radar is largely a function of the construction of its magnetron device. If multiple different radar manufacturers all source their magnetrons from one Original Equipment Manufacturer (OEM) supplier, then many </w:t>
      </w:r>
      <w:r w:rsidR="00EA5F53">
        <w:t xml:space="preserve">different </w:t>
      </w:r>
      <w:r>
        <w:t>ships</w:t>
      </w:r>
      <w:r w:rsidR="005C7401">
        <w:t>’</w:t>
      </w:r>
      <w:r>
        <w:t xml:space="preserve"> radars will all broadcast on the same frequency. OEM diversity is a function of the market, and if one manufacturer has cornered th</w:t>
      </w:r>
      <w:r w:rsidR="00EA5F53">
        <w:t>e</w:t>
      </w:r>
      <w:r>
        <w:t xml:space="preserve"> market there may be little that can be done.</w:t>
      </w:r>
    </w:p>
    <w:p w14:paraId="78C7F5D0" w14:textId="2A008D40" w:rsidR="00F65E98" w:rsidRPr="00F65E98" w:rsidRDefault="00F65E98" w:rsidP="000256D4">
      <w:pPr>
        <w:pStyle w:val="List1"/>
        <w:numPr>
          <w:ilvl w:val="0"/>
          <w:numId w:val="77"/>
        </w:numPr>
        <w:rPr>
          <w:rFonts w:ascii="Calibri" w:hAnsi="Calibri"/>
          <w:b/>
          <w:bCs/>
        </w:rPr>
      </w:pPr>
      <w:r w:rsidRPr="00F65E98">
        <w:rPr>
          <w:rFonts w:ascii="Calibri" w:hAnsi="Calibri"/>
          <w:b/>
          <w:bCs/>
        </w:rPr>
        <w:t>Mandate different pulse lengths are used to ensure radar signals are unique.</w:t>
      </w:r>
      <w:r>
        <w:rPr>
          <w:rFonts w:ascii="Calibri" w:hAnsi="Calibri"/>
          <w:b/>
          <w:bCs/>
        </w:rPr>
        <w:t xml:space="preserve"> </w:t>
      </w:r>
      <w:r w:rsidRPr="00F65E98">
        <w:rPr>
          <w:rFonts w:ascii="Calibri" w:hAnsi="Calibri"/>
        </w:rPr>
        <w:t>In</w:t>
      </w:r>
      <w:r>
        <w:rPr>
          <w:rFonts w:ascii="Calibri" w:hAnsi="Calibri"/>
        </w:rPr>
        <w:t xml:space="preserve"> theory, this is possible since pulse length depends on the amount of time the magnetron is excited, and not its physical construction. Pulse length choice depends on the sensitivity, operating range, and </w:t>
      </w:r>
      <w:r w:rsidR="005C7401">
        <w:rPr>
          <w:rFonts w:ascii="Calibri" w:hAnsi="Calibri"/>
        </w:rPr>
        <w:t xml:space="preserve">the </w:t>
      </w:r>
      <w:r>
        <w:rPr>
          <w:rFonts w:ascii="Calibri" w:hAnsi="Calibri"/>
        </w:rPr>
        <w:t xml:space="preserve">required resolving power of the radar. If all manufacturers are using the same </w:t>
      </w:r>
      <w:r w:rsidR="007C76EC">
        <w:rPr>
          <w:rFonts w:ascii="Calibri" w:hAnsi="Calibri"/>
        </w:rPr>
        <w:t>transceiver</w:t>
      </w:r>
      <w:r>
        <w:rPr>
          <w:rFonts w:ascii="Calibri" w:hAnsi="Calibri"/>
        </w:rPr>
        <w:t xml:space="preserve">, then </w:t>
      </w:r>
      <w:r w:rsidR="007C76EC">
        <w:rPr>
          <w:rFonts w:ascii="Calibri" w:hAnsi="Calibri"/>
        </w:rPr>
        <w:t>it’s</w:t>
      </w:r>
      <w:r>
        <w:rPr>
          <w:rFonts w:ascii="Calibri" w:hAnsi="Calibri"/>
        </w:rPr>
        <w:t xml:space="preserve"> likely that they all choose the same optimal pulse length.</w:t>
      </w:r>
      <w:r w:rsidR="005C7401">
        <w:rPr>
          <w:rFonts w:ascii="Calibri" w:hAnsi="Calibri"/>
        </w:rPr>
        <w:t xml:space="preserve"> Pulse lengths may also be configured by the OEM supplier, so all identical magnetrons emit identical pulse lengths.</w:t>
      </w:r>
    </w:p>
    <w:p w14:paraId="605E0072" w14:textId="414C052F" w:rsidR="00F65E98" w:rsidRPr="00F65E98" w:rsidRDefault="00F65E98" w:rsidP="000256D4">
      <w:pPr>
        <w:pStyle w:val="List1"/>
        <w:numPr>
          <w:ilvl w:val="0"/>
          <w:numId w:val="77"/>
        </w:numPr>
        <w:rPr>
          <w:rFonts w:ascii="Calibri" w:hAnsi="Calibri"/>
          <w:b/>
          <w:bCs/>
        </w:rPr>
      </w:pPr>
      <w:r w:rsidRPr="00F65E98">
        <w:rPr>
          <w:rFonts w:ascii="Calibri" w:hAnsi="Calibri"/>
          <w:b/>
          <w:bCs/>
        </w:rPr>
        <w:t>Separate windfarms and Racons as much as possible</w:t>
      </w:r>
      <w:r>
        <w:rPr>
          <w:rFonts w:ascii="Calibri" w:hAnsi="Calibri"/>
          <w:b/>
          <w:bCs/>
        </w:rPr>
        <w:t xml:space="preserve">. </w:t>
      </w:r>
      <w:r w:rsidRPr="00F65E98">
        <w:rPr>
          <w:rFonts w:ascii="Calibri" w:hAnsi="Calibri"/>
        </w:rPr>
        <w:t>This</w:t>
      </w:r>
      <w:r>
        <w:rPr>
          <w:rFonts w:ascii="Calibri" w:hAnsi="Calibri"/>
        </w:rPr>
        <w:t xml:space="preserve"> may not be possible, except for making the decision to remove Racons from areas where large windfarms exist.</w:t>
      </w:r>
    </w:p>
    <w:p w14:paraId="16E29DF6" w14:textId="3B16181F" w:rsidR="00F65E98" w:rsidRDefault="00F65E98" w:rsidP="000256D4">
      <w:pPr>
        <w:pStyle w:val="List1"/>
        <w:numPr>
          <w:ilvl w:val="0"/>
          <w:numId w:val="77"/>
        </w:numPr>
        <w:rPr>
          <w:rFonts w:ascii="Calibri" w:hAnsi="Calibri"/>
        </w:rPr>
      </w:pPr>
      <w:r w:rsidRPr="00F65E98">
        <w:rPr>
          <w:rFonts w:ascii="Calibri" w:hAnsi="Calibri"/>
          <w:b/>
          <w:bCs/>
        </w:rPr>
        <w:t>Ensure windfarms generate less radar clutter</w:t>
      </w:r>
      <w:r>
        <w:rPr>
          <w:rFonts w:ascii="Calibri" w:hAnsi="Calibri"/>
        </w:rPr>
        <w:t xml:space="preserve">. Likewise, this may not be possible to make happen. Differing </w:t>
      </w:r>
      <w:r w:rsidR="007C76EC">
        <w:rPr>
          <w:rFonts w:ascii="Calibri" w:hAnsi="Calibri"/>
        </w:rPr>
        <w:t>surface textures or paint</w:t>
      </w:r>
      <w:r>
        <w:rPr>
          <w:rFonts w:ascii="Calibri" w:hAnsi="Calibri"/>
        </w:rPr>
        <w:t xml:space="preserve"> coatings on windfarm support columns may reduce their radar cross-section, but the power</w:t>
      </w:r>
      <w:r w:rsidR="005C7401">
        <w:rPr>
          <w:rFonts w:ascii="Calibri" w:hAnsi="Calibri"/>
        </w:rPr>
        <w:t>-</w:t>
      </w:r>
      <w:r>
        <w:rPr>
          <w:rFonts w:ascii="Calibri" w:hAnsi="Calibri"/>
        </w:rPr>
        <w:t>generating compan</w:t>
      </w:r>
      <w:r w:rsidR="00593949">
        <w:rPr>
          <w:rFonts w:ascii="Calibri" w:hAnsi="Calibri"/>
        </w:rPr>
        <w:t>ies may be unwilling to shoulder this cost.</w:t>
      </w:r>
    </w:p>
    <w:p w14:paraId="545403C0" w14:textId="5C054E6A" w:rsidR="00F65E98" w:rsidRPr="00F65E98" w:rsidRDefault="00F65E98" w:rsidP="000256D4">
      <w:pPr>
        <w:pStyle w:val="List1"/>
        <w:numPr>
          <w:ilvl w:val="0"/>
          <w:numId w:val="77"/>
        </w:numPr>
        <w:rPr>
          <w:rFonts w:ascii="Calibri" w:hAnsi="Calibri"/>
          <w:b/>
          <w:bCs/>
        </w:rPr>
      </w:pPr>
      <w:r w:rsidRPr="00F65E98">
        <w:rPr>
          <w:rFonts w:ascii="Calibri" w:hAnsi="Calibri"/>
          <w:b/>
          <w:bCs/>
        </w:rPr>
        <w:t>Increase the mandatory dual-token disambiguation to multi-token</w:t>
      </w:r>
      <w:r>
        <w:rPr>
          <w:rFonts w:ascii="Calibri" w:hAnsi="Calibri"/>
          <w:b/>
          <w:bCs/>
        </w:rPr>
        <w:t xml:space="preserve">. </w:t>
      </w:r>
      <w:r w:rsidRPr="00F65E98">
        <w:rPr>
          <w:rFonts w:ascii="Calibri" w:hAnsi="Calibri"/>
        </w:rPr>
        <w:t>There</w:t>
      </w:r>
      <w:r>
        <w:rPr>
          <w:rFonts w:ascii="Calibri" w:hAnsi="Calibri"/>
        </w:rPr>
        <w:t xml:space="preserve"> is some evidence that this is effective. GRAD employed a multi-token Racon in our Aberdeen and Liverpool investigations that classified incoming radar signals according to a very detailed five-token classification process. This resulted in a much more detailed “fingerprint” for each vessel and </w:t>
      </w:r>
      <w:r w:rsidR="007C76EC">
        <w:rPr>
          <w:rFonts w:ascii="Calibri" w:hAnsi="Calibri"/>
        </w:rPr>
        <w:t>improved the disambiguation process. It did not completely solve the problem, however.</w:t>
      </w:r>
      <w:r>
        <w:rPr>
          <w:rFonts w:ascii="Calibri" w:hAnsi="Calibri"/>
        </w:rPr>
        <w:t xml:space="preserve"> </w:t>
      </w:r>
    </w:p>
    <w:p w14:paraId="7E11EC0B" w14:textId="3B9E402F" w:rsidR="00F3603F" w:rsidRPr="00397C18" w:rsidRDefault="00F65E98" w:rsidP="00397C18">
      <w:pPr>
        <w:pStyle w:val="List1"/>
        <w:numPr>
          <w:ilvl w:val="0"/>
          <w:numId w:val="77"/>
        </w:numPr>
        <w:rPr>
          <w:rFonts w:ascii="Calibri" w:hAnsi="Calibri"/>
          <w:b/>
          <w:bCs/>
        </w:rPr>
      </w:pPr>
      <w:r>
        <w:rPr>
          <w:rFonts w:ascii="Calibri" w:hAnsi="Calibri"/>
          <w:b/>
          <w:bCs/>
        </w:rPr>
        <w:t xml:space="preserve">New Technology (NT) Radar. </w:t>
      </w:r>
      <w:r w:rsidRPr="00F65E98">
        <w:rPr>
          <w:rFonts w:ascii="Calibri" w:hAnsi="Calibri"/>
        </w:rPr>
        <w:t>This</w:t>
      </w:r>
      <w:r>
        <w:rPr>
          <w:rFonts w:ascii="Calibri" w:hAnsi="Calibri"/>
        </w:rPr>
        <w:t xml:space="preserve"> would solve some problems, but create others.</w:t>
      </w:r>
      <w:r w:rsidR="007C76EC">
        <w:rPr>
          <w:rFonts w:ascii="Calibri" w:hAnsi="Calibri"/>
        </w:rPr>
        <w:t xml:space="preserve"> NT Radar could make better use of the frequency band, including </w:t>
      </w:r>
      <w:r w:rsidR="005C7401">
        <w:rPr>
          <w:rFonts w:ascii="Calibri" w:hAnsi="Calibri"/>
        </w:rPr>
        <w:t xml:space="preserve">behaviour such as </w:t>
      </w:r>
      <w:r w:rsidR="007C76EC">
        <w:rPr>
          <w:rFonts w:ascii="Calibri" w:hAnsi="Calibri"/>
        </w:rPr>
        <w:t xml:space="preserve">dynamically switching to </w:t>
      </w:r>
      <w:r>
        <w:rPr>
          <w:rFonts w:ascii="Calibri" w:hAnsi="Calibri"/>
        </w:rPr>
        <w:t xml:space="preserve">“free” parts of the spectrum to limit </w:t>
      </w:r>
      <w:r w:rsidR="007C76EC">
        <w:rPr>
          <w:rFonts w:ascii="Calibri" w:hAnsi="Calibri"/>
        </w:rPr>
        <w:t>re-use of frequencies</w:t>
      </w:r>
      <w:r>
        <w:rPr>
          <w:rFonts w:ascii="Calibri" w:hAnsi="Calibri"/>
        </w:rPr>
        <w:t xml:space="preserve">. </w:t>
      </w:r>
      <w:r w:rsidR="00F3603F">
        <w:rPr>
          <w:rFonts w:ascii="Calibri" w:hAnsi="Calibri"/>
        </w:rPr>
        <w:t>However</w:t>
      </w:r>
      <w:r w:rsidR="007C76EC">
        <w:rPr>
          <w:rFonts w:ascii="Calibri" w:hAnsi="Calibri"/>
        </w:rPr>
        <w:t>,</w:t>
      </w:r>
      <w:r w:rsidR="00F3603F">
        <w:rPr>
          <w:rFonts w:ascii="Calibri" w:hAnsi="Calibri"/>
        </w:rPr>
        <w:t xml:space="preserve"> </w:t>
      </w:r>
      <w:r>
        <w:rPr>
          <w:rFonts w:ascii="Calibri" w:hAnsi="Calibri"/>
        </w:rPr>
        <w:t xml:space="preserve">Racons </w:t>
      </w:r>
      <w:r w:rsidR="00F3603F">
        <w:rPr>
          <w:rFonts w:ascii="Calibri" w:hAnsi="Calibri"/>
        </w:rPr>
        <w:t>would</w:t>
      </w:r>
      <w:r>
        <w:rPr>
          <w:rFonts w:ascii="Calibri" w:hAnsi="Calibri"/>
        </w:rPr>
        <w:t xml:space="preserve"> have to become much more sophisticated to deal with spread-spectrum or pulse-compression methods used by NT radars</w:t>
      </w:r>
      <w:r w:rsidR="00F3603F">
        <w:rPr>
          <w:rFonts w:ascii="Calibri" w:hAnsi="Calibri"/>
        </w:rPr>
        <w:t xml:space="preserve">. </w:t>
      </w:r>
      <w:r w:rsidR="007C76EC">
        <w:rPr>
          <w:rFonts w:ascii="Calibri" w:hAnsi="Calibri"/>
        </w:rPr>
        <w:t>M</w:t>
      </w:r>
      <w:r w:rsidR="00F3603F">
        <w:rPr>
          <w:rFonts w:ascii="Calibri" w:hAnsi="Calibri"/>
        </w:rPr>
        <w:t>andating that Racons must respond to NT Radar</w:t>
      </w:r>
      <w:r w:rsidR="007C76EC">
        <w:rPr>
          <w:rFonts w:ascii="Calibri" w:hAnsi="Calibri"/>
        </w:rPr>
        <w:t xml:space="preserve"> would be quite disruptive.</w:t>
      </w:r>
    </w:p>
    <w:p w14:paraId="7A8D2F27" w14:textId="77777777" w:rsidR="00A446C9" w:rsidRPr="007A395D" w:rsidRDefault="00A446C9" w:rsidP="00605E43">
      <w:pPr>
        <w:pStyle w:val="Heading1"/>
      </w:pPr>
      <w:r w:rsidRPr="007A395D">
        <w:t>Action requested of the Committee</w:t>
      </w:r>
    </w:p>
    <w:p w14:paraId="3A2E0B5F" w14:textId="1D3701D4" w:rsidR="00761079" w:rsidRDefault="005D3961" w:rsidP="00F3603F">
      <w:pPr>
        <w:pStyle w:val="List1"/>
        <w:numPr>
          <w:ilvl w:val="0"/>
          <w:numId w:val="0"/>
        </w:numPr>
      </w:pPr>
      <w:r>
        <w:t xml:space="preserve">Committee members </w:t>
      </w:r>
      <w:r w:rsidR="00D07BBE">
        <w:t xml:space="preserve">are requested to provide feedback on </w:t>
      </w:r>
      <w:r w:rsidR="00743397">
        <w:t>whether they</w:t>
      </w:r>
      <w:r w:rsidR="007E0950">
        <w:t xml:space="preserve">, or associated organisations, </w:t>
      </w:r>
      <w:r w:rsidR="00C025E9">
        <w:t xml:space="preserve">have experienced similar issues and </w:t>
      </w:r>
      <w:r w:rsidR="003813F2">
        <w:t xml:space="preserve">if they </w:t>
      </w:r>
      <w:r w:rsidR="0015663D">
        <w:t>also consider th</w:t>
      </w:r>
      <w:r w:rsidR="00F9260B">
        <w:t>e conditions</w:t>
      </w:r>
      <w:r w:rsidR="00D75BDC">
        <w:t xml:space="preserve"> described </w:t>
      </w:r>
      <w:r w:rsidR="00C107C8">
        <w:t>in this paper</w:t>
      </w:r>
      <w:r w:rsidR="00F9260B">
        <w:t xml:space="preserve"> as a </w:t>
      </w:r>
      <w:r w:rsidR="003813F2">
        <w:t xml:space="preserve">potential </w:t>
      </w:r>
      <w:r w:rsidR="00F9260B">
        <w:t xml:space="preserve">problem </w:t>
      </w:r>
      <w:r w:rsidR="003813F2">
        <w:t xml:space="preserve">for the effective use of Racons.  </w:t>
      </w:r>
      <w:r w:rsidR="00DB1A9D">
        <w:t xml:space="preserve">GLA R&amp;D (GRAD) is seeking to understand how widespread this </w:t>
      </w:r>
      <w:r w:rsidR="00AD728A">
        <w:t>problem is</w:t>
      </w:r>
      <w:r w:rsidR="00761079">
        <w:t>,</w:t>
      </w:r>
      <w:r w:rsidR="00AD728A">
        <w:t xml:space="preserve"> </w:t>
      </w:r>
      <w:r w:rsidR="00757752">
        <w:t xml:space="preserve">and whether participants would consider a collaborative approach </w:t>
      </w:r>
      <w:r w:rsidR="00D75754">
        <w:t>to further investigations</w:t>
      </w:r>
      <w:r w:rsidR="00601493">
        <w:t xml:space="preserve"> and actions.</w:t>
      </w:r>
      <w:r w:rsidR="00A60ABD">
        <w:t xml:space="preserve">  </w:t>
      </w:r>
      <w:r w:rsidR="00A60ABD" w:rsidRPr="00A60ABD">
        <w:t>The outcome of such collaboration could</w:t>
      </w:r>
      <w:r w:rsidR="00A60ABD">
        <w:t>, for example,</w:t>
      </w:r>
      <w:r w:rsidR="00A60ABD" w:rsidRPr="00A60ABD">
        <w:t xml:space="preserve"> be a further input into IALA for guidance on how best to deal with</w:t>
      </w:r>
      <w:r w:rsidR="00A60ABD">
        <w:t xml:space="preserve">, </w:t>
      </w:r>
      <w:r w:rsidR="00A60ABD" w:rsidRPr="00A60ABD">
        <w:t>or minimise</w:t>
      </w:r>
      <w:r w:rsidR="00A60ABD">
        <w:t>, the problem</w:t>
      </w:r>
      <w:r w:rsidR="00A60ABD" w:rsidRPr="00A60ABD">
        <w:t xml:space="preserve">. </w:t>
      </w:r>
    </w:p>
    <w:p w14:paraId="3674CEBD" w14:textId="6DE98301" w:rsidR="00A60ABD" w:rsidRDefault="003369CD" w:rsidP="00F3603F">
      <w:pPr>
        <w:pStyle w:val="List1"/>
        <w:numPr>
          <w:ilvl w:val="0"/>
          <w:numId w:val="0"/>
        </w:numPr>
      </w:pPr>
      <w:r>
        <w:lastRenderedPageBreak/>
        <w:t>If there is sufficient interest</w:t>
      </w:r>
      <w:r w:rsidR="00F7320E">
        <w:t>,</w:t>
      </w:r>
      <w:r w:rsidR="00A60ABD" w:rsidRPr="00A60ABD">
        <w:t xml:space="preserve"> IALA </w:t>
      </w:r>
      <w:r w:rsidR="00F7320E">
        <w:t xml:space="preserve">could consider </w:t>
      </w:r>
      <w:r w:rsidR="00A60ABD" w:rsidRPr="00A60ABD">
        <w:t>add</w:t>
      </w:r>
      <w:r w:rsidR="00F7320E">
        <w:t xml:space="preserve">ing </w:t>
      </w:r>
      <w:r w:rsidR="00A60ABD" w:rsidRPr="00A60ABD">
        <w:t>a task to the task register to publish guidance in a future workplan</w:t>
      </w:r>
      <w:r w:rsidR="00F7320E">
        <w:t>.</w:t>
      </w:r>
    </w:p>
    <w:p w14:paraId="0B3073B4" w14:textId="77777777" w:rsidR="00D75754" w:rsidRDefault="00D75754" w:rsidP="00F3603F">
      <w:pPr>
        <w:pStyle w:val="List1"/>
        <w:numPr>
          <w:ilvl w:val="0"/>
          <w:numId w:val="0"/>
        </w:numPr>
      </w:pPr>
    </w:p>
    <w:p w14:paraId="1DDD9885" w14:textId="7388248D" w:rsidR="007C76EC" w:rsidRPr="007A395D" w:rsidRDefault="007C76EC" w:rsidP="00F3603F">
      <w:pPr>
        <w:pStyle w:val="List1"/>
        <w:numPr>
          <w:ilvl w:val="0"/>
          <w:numId w:val="0"/>
        </w:numPr>
      </w:pPr>
    </w:p>
    <w:sectPr w:rsidR="007C76EC" w:rsidRPr="007A395D"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013E2" w14:textId="77777777" w:rsidR="00855DEC" w:rsidRDefault="00855DEC" w:rsidP="00362CD9">
      <w:r>
        <w:separator/>
      </w:r>
    </w:p>
  </w:endnote>
  <w:endnote w:type="continuationSeparator" w:id="0">
    <w:p w14:paraId="182EB38B" w14:textId="77777777" w:rsidR="00855DEC" w:rsidRDefault="00855DEC"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2EF811AF" w:rsidR="004533B7" w:rsidRPr="00C907DF" w:rsidRDefault="009637A0" w:rsidP="004533B7">
    <w:pPr>
      <w:pStyle w:val="Footerportrait"/>
    </w:pPr>
    <w:fldSimple w:instr=" STYLEREF  Title  \* MERGEFORMAT ">
      <w:r w:rsidR="00397C18">
        <w:t>The IMPACT of offshore wind FARMS on Racon Performance</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60A746E0" w:rsidR="00637047" w:rsidRPr="00C907DF" w:rsidRDefault="00F3603F" w:rsidP="00637047">
    <w:pPr>
      <w:pStyle w:val="Footerportrait"/>
    </w:pPr>
    <w:fldSimple w:instr=" STYLEREF  Title  \* MERGEFORMAT ">
      <w:r>
        <w:t>The effects of offshore wind on Racon functionality</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E564" w14:textId="77777777" w:rsidR="00855DEC" w:rsidRDefault="00855DEC" w:rsidP="00362CD9">
      <w:r>
        <w:separator/>
      </w:r>
    </w:p>
  </w:footnote>
  <w:footnote w:type="continuationSeparator" w:id="0">
    <w:p w14:paraId="65317D89" w14:textId="77777777" w:rsidR="00855DEC" w:rsidRDefault="00855DEC"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28D51CE"/>
    <w:multiLevelType w:val="hybridMultilevel"/>
    <w:tmpl w:val="6B1A52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5"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6"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80B5D54"/>
    <w:multiLevelType w:val="hybridMultilevel"/>
    <w:tmpl w:val="5A26FD5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2"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5"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6BB41646"/>
    <w:multiLevelType w:val="hybridMultilevel"/>
    <w:tmpl w:val="FD5C3B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9" w15:restartNumberingAfterBreak="0">
    <w:nsid w:val="6DDB2776"/>
    <w:multiLevelType w:val="multilevel"/>
    <w:tmpl w:val="077673CA"/>
    <w:lvl w:ilvl="0">
      <w:start w:val="1"/>
      <w:numFmt w:val="decimal"/>
      <w:lvlText w:val="%1."/>
      <w:lvlJc w:val="left"/>
      <w:pPr>
        <w:tabs>
          <w:tab w:val="num" w:pos="567"/>
        </w:tabs>
        <w:ind w:left="567" w:hanging="567"/>
      </w:pPr>
      <w:rPr>
        <w:rFonts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3"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9085482">
    <w:abstractNumId w:val="7"/>
  </w:num>
  <w:num w:numId="2" w16cid:durableId="355499896">
    <w:abstractNumId w:val="2"/>
  </w:num>
  <w:num w:numId="3" w16cid:durableId="104615875">
    <w:abstractNumId w:val="19"/>
  </w:num>
  <w:num w:numId="4" w16cid:durableId="1338076511">
    <w:abstractNumId w:val="43"/>
  </w:num>
  <w:num w:numId="5" w16cid:durableId="724108569">
    <w:abstractNumId w:val="32"/>
  </w:num>
  <w:num w:numId="6" w16cid:durableId="1724140722">
    <w:abstractNumId w:val="11"/>
  </w:num>
  <w:num w:numId="7" w16cid:durableId="885331643">
    <w:abstractNumId w:val="46"/>
  </w:num>
  <w:num w:numId="8" w16cid:durableId="308554142">
    <w:abstractNumId w:val="27"/>
  </w:num>
  <w:num w:numId="9" w16cid:durableId="826244849">
    <w:abstractNumId w:val="21"/>
  </w:num>
  <w:num w:numId="10" w16cid:durableId="1852262339">
    <w:abstractNumId w:val="36"/>
  </w:num>
  <w:num w:numId="11" w16cid:durableId="325591697">
    <w:abstractNumId w:val="35"/>
  </w:num>
  <w:num w:numId="12" w16cid:durableId="848448972">
    <w:abstractNumId w:val="31"/>
  </w:num>
  <w:num w:numId="13" w16cid:durableId="1243569262">
    <w:abstractNumId w:val="44"/>
  </w:num>
  <w:num w:numId="14" w16cid:durableId="60910347">
    <w:abstractNumId w:val="17"/>
  </w:num>
  <w:num w:numId="15" w16cid:durableId="458425898">
    <w:abstractNumId w:val="52"/>
  </w:num>
  <w:num w:numId="16" w16cid:durableId="117064494">
    <w:abstractNumId w:val="30"/>
  </w:num>
  <w:num w:numId="17" w16cid:durableId="1827941416">
    <w:abstractNumId w:val="18"/>
  </w:num>
  <w:num w:numId="18" w16cid:durableId="1839493797">
    <w:abstractNumId w:val="39"/>
  </w:num>
  <w:num w:numId="19" w16cid:durableId="791942941">
    <w:abstractNumId w:val="30"/>
  </w:num>
  <w:num w:numId="20" w16cid:durableId="1942911809">
    <w:abstractNumId w:val="30"/>
  </w:num>
  <w:num w:numId="21" w16cid:durableId="170726350">
    <w:abstractNumId w:val="30"/>
  </w:num>
  <w:num w:numId="22" w16cid:durableId="1412237699">
    <w:abstractNumId w:val="30"/>
  </w:num>
  <w:num w:numId="23" w16cid:durableId="1595286762">
    <w:abstractNumId w:val="41"/>
  </w:num>
  <w:num w:numId="24" w16cid:durableId="2005812154">
    <w:abstractNumId w:val="10"/>
  </w:num>
  <w:num w:numId="25" w16cid:durableId="1441535826">
    <w:abstractNumId w:val="10"/>
  </w:num>
  <w:num w:numId="26" w16cid:durableId="502627798">
    <w:abstractNumId w:val="10"/>
  </w:num>
  <w:num w:numId="27" w16cid:durableId="1932547319">
    <w:abstractNumId w:val="23"/>
  </w:num>
  <w:num w:numId="28" w16cid:durableId="1901790280">
    <w:abstractNumId w:val="23"/>
  </w:num>
  <w:num w:numId="29" w16cid:durableId="327831451">
    <w:abstractNumId w:val="23"/>
  </w:num>
  <w:num w:numId="30" w16cid:durableId="838930738">
    <w:abstractNumId w:val="23"/>
  </w:num>
  <w:num w:numId="31" w16cid:durableId="1681464592">
    <w:abstractNumId w:val="23"/>
  </w:num>
  <w:num w:numId="32" w16cid:durableId="382558314">
    <w:abstractNumId w:val="23"/>
  </w:num>
  <w:num w:numId="33" w16cid:durableId="976493280">
    <w:abstractNumId w:val="37"/>
  </w:num>
  <w:num w:numId="34" w16cid:durableId="1282347550">
    <w:abstractNumId w:val="37"/>
  </w:num>
  <w:num w:numId="35" w16cid:durableId="818689114">
    <w:abstractNumId w:val="37"/>
  </w:num>
  <w:num w:numId="36" w16cid:durableId="883055674">
    <w:abstractNumId w:val="28"/>
  </w:num>
  <w:num w:numId="37" w16cid:durableId="1114862154">
    <w:abstractNumId w:val="17"/>
  </w:num>
  <w:num w:numId="38" w16cid:durableId="1605915108">
    <w:abstractNumId w:val="31"/>
  </w:num>
  <w:num w:numId="39" w16cid:durableId="242834725">
    <w:abstractNumId w:val="30"/>
  </w:num>
  <w:num w:numId="40" w16cid:durableId="7880859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9682694">
    <w:abstractNumId w:val="9"/>
  </w:num>
  <w:num w:numId="42" w16cid:durableId="1465346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7924739">
    <w:abstractNumId w:val="9"/>
  </w:num>
  <w:num w:numId="44" w16cid:durableId="178085026">
    <w:abstractNumId w:val="29"/>
  </w:num>
  <w:num w:numId="45" w16cid:durableId="1225413333">
    <w:abstractNumId w:val="33"/>
  </w:num>
  <w:num w:numId="46" w16cid:durableId="126901175">
    <w:abstractNumId w:val="53"/>
  </w:num>
  <w:num w:numId="47" w16cid:durableId="284392633">
    <w:abstractNumId w:val="14"/>
  </w:num>
  <w:num w:numId="48" w16cid:durableId="1467624455">
    <w:abstractNumId w:val="22"/>
  </w:num>
  <w:num w:numId="49" w16cid:durableId="476461579">
    <w:abstractNumId w:val="15"/>
  </w:num>
  <w:num w:numId="50" w16cid:durableId="352077176">
    <w:abstractNumId w:val="13"/>
  </w:num>
  <w:num w:numId="51" w16cid:durableId="36246290">
    <w:abstractNumId w:val="20"/>
  </w:num>
  <w:num w:numId="52" w16cid:durableId="763770245">
    <w:abstractNumId w:val="45"/>
  </w:num>
  <w:num w:numId="53" w16cid:durableId="1776442646">
    <w:abstractNumId w:val="50"/>
  </w:num>
  <w:num w:numId="54" w16cid:durableId="21169862">
    <w:abstractNumId w:val="16"/>
  </w:num>
  <w:num w:numId="55" w16cid:durableId="786201883">
    <w:abstractNumId w:val="51"/>
  </w:num>
  <w:num w:numId="56" w16cid:durableId="300114326">
    <w:abstractNumId w:val="42"/>
  </w:num>
  <w:num w:numId="57" w16cid:durableId="1159077548">
    <w:abstractNumId w:val="26"/>
  </w:num>
  <w:num w:numId="58" w16cid:durableId="1865363701">
    <w:abstractNumId w:val="8"/>
  </w:num>
  <w:num w:numId="59" w16cid:durableId="1515221861">
    <w:abstractNumId w:val="6"/>
  </w:num>
  <w:num w:numId="60" w16cid:durableId="900948527">
    <w:abstractNumId w:val="5"/>
  </w:num>
  <w:num w:numId="61" w16cid:durableId="1596596609">
    <w:abstractNumId w:val="4"/>
  </w:num>
  <w:num w:numId="62" w16cid:durableId="551308366">
    <w:abstractNumId w:val="3"/>
  </w:num>
  <w:num w:numId="63" w16cid:durableId="168642863">
    <w:abstractNumId w:val="1"/>
  </w:num>
  <w:num w:numId="64" w16cid:durableId="907957059">
    <w:abstractNumId w:val="0"/>
  </w:num>
  <w:num w:numId="65" w16cid:durableId="341931821">
    <w:abstractNumId w:val="38"/>
  </w:num>
  <w:num w:numId="66" w16cid:durableId="2001541829">
    <w:abstractNumId w:val="48"/>
  </w:num>
  <w:num w:numId="67" w16cid:durableId="2032485817">
    <w:abstractNumId w:val="25"/>
  </w:num>
  <w:num w:numId="68" w16cid:durableId="1709204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08722706">
    <w:abstractNumId w:val="24"/>
  </w:num>
  <w:num w:numId="70" w16cid:durableId="908076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25641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33857943">
    <w:abstractNumId w:val="34"/>
  </w:num>
  <w:num w:numId="73" w16cid:durableId="18849493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72384808">
    <w:abstractNumId w:val="47"/>
  </w:num>
  <w:num w:numId="75" w16cid:durableId="1774590961">
    <w:abstractNumId w:val="12"/>
  </w:num>
  <w:num w:numId="76" w16cid:durableId="388498293">
    <w:abstractNumId w:val="40"/>
  </w:num>
  <w:num w:numId="77" w16cid:durableId="18522597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519210">
    <w:abstractNumId w:val="4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662AE"/>
    <w:rsid w:val="00070C13"/>
    <w:rsid w:val="000715C9"/>
    <w:rsid w:val="00084F33"/>
    <w:rsid w:val="000A77A7"/>
    <w:rsid w:val="000B07E1"/>
    <w:rsid w:val="000B1707"/>
    <w:rsid w:val="000C1B3E"/>
    <w:rsid w:val="000C349E"/>
    <w:rsid w:val="000D706B"/>
    <w:rsid w:val="00110203"/>
    <w:rsid w:val="00110AE7"/>
    <w:rsid w:val="001241C8"/>
    <w:rsid w:val="00133D92"/>
    <w:rsid w:val="0015663D"/>
    <w:rsid w:val="00177F4D"/>
    <w:rsid w:val="00180DDA"/>
    <w:rsid w:val="001B2A2D"/>
    <w:rsid w:val="001B737D"/>
    <w:rsid w:val="001C44A3"/>
    <w:rsid w:val="001C77BB"/>
    <w:rsid w:val="001E0E15"/>
    <w:rsid w:val="001F528A"/>
    <w:rsid w:val="001F704E"/>
    <w:rsid w:val="00201722"/>
    <w:rsid w:val="002125B0"/>
    <w:rsid w:val="00221E08"/>
    <w:rsid w:val="00237D7C"/>
    <w:rsid w:val="00243228"/>
    <w:rsid w:val="00251483"/>
    <w:rsid w:val="00255CAA"/>
    <w:rsid w:val="0025741F"/>
    <w:rsid w:val="00264305"/>
    <w:rsid w:val="00286FEF"/>
    <w:rsid w:val="002A0346"/>
    <w:rsid w:val="002A0929"/>
    <w:rsid w:val="002A4487"/>
    <w:rsid w:val="002B49E9"/>
    <w:rsid w:val="002C632E"/>
    <w:rsid w:val="002D3E8B"/>
    <w:rsid w:val="002D4575"/>
    <w:rsid w:val="002D5C0C"/>
    <w:rsid w:val="002E03D1"/>
    <w:rsid w:val="002E6B74"/>
    <w:rsid w:val="002E6FCA"/>
    <w:rsid w:val="003351C4"/>
    <w:rsid w:val="003369CD"/>
    <w:rsid w:val="0035243F"/>
    <w:rsid w:val="00356CD0"/>
    <w:rsid w:val="00362CD9"/>
    <w:rsid w:val="00363BB8"/>
    <w:rsid w:val="003761CA"/>
    <w:rsid w:val="0038049E"/>
    <w:rsid w:val="00380DAF"/>
    <w:rsid w:val="003813F2"/>
    <w:rsid w:val="003972CE"/>
    <w:rsid w:val="00397C18"/>
    <w:rsid w:val="003A6209"/>
    <w:rsid w:val="003B2635"/>
    <w:rsid w:val="003B28F5"/>
    <w:rsid w:val="003B7B7D"/>
    <w:rsid w:val="003C54CB"/>
    <w:rsid w:val="003C7A2A"/>
    <w:rsid w:val="003D25A2"/>
    <w:rsid w:val="003D2DC1"/>
    <w:rsid w:val="003D69D0"/>
    <w:rsid w:val="003F2918"/>
    <w:rsid w:val="003F430E"/>
    <w:rsid w:val="0041088C"/>
    <w:rsid w:val="0041230E"/>
    <w:rsid w:val="00420A38"/>
    <w:rsid w:val="00426DB3"/>
    <w:rsid w:val="00431B19"/>
    <w:rsid w:val="004533B7"/>
    <w:rsid w:val="004661AD"/>
    <w:rsid w:val="004B383E"/>
    <w:rsid w:val="004D1D85"/>
    <w:rsid w:val="004D3C3A"/>
    <w:rsid w:val="004D51DB"/>
    <w:rsid w:val="004E1CD1"/>
    <w:rsid w:val="004E1FA3"/>
    <w:rsid w:val="004F3248"/>
    <w:rsid w:val="004F7616"/>
    <w:rsid w:val="0050690E"/>
    <w:rsid w:val="005107EB"/>
    <w:rsid w:val="00521345"/>
    <w:rsid w:val="00526DF0"/>
    <w:rsid w:val="00545CC4"/>
    <w:rsid w:val="00547CAD"/>
    <w:rsid w:val="00551FFF"/>
    <w:rsid w:val="005607A2"/>
    <w:rsid w:val="0057198B"/>
    <w:rsid w:val="00573CFE"/>
    <w:rsid w:val="00593949"/>
    <w:rsid w:val="005969F2"/>
    <w:rsid w:val="00597FAE"/>
    <w:rsid w:val="005B32A3"/>
    <w:rsid w:val="005C0D44"/>
    <w:rsid w:val="005C566C"/>
    <w:rsid w:val="005C7401"/>
    <w:rsid w:val="005C7E69"/>
    <w:rsid w:val="005D3961"/>
    <w:rsid w:val="005E262D"/>
    <w:rsid w:val="005F23D3"/>
    <w:rsid w:val="005F7E20"/>
    <w:rsid w:val="00601493"/>
    <w:rsid w:val="00605E43"/>
    <w:rsid w:val="006153BB"/>
    <w:rsid w:val="00635ADD"/>
    <w:rsid w:val="00637047"/>
    <w:rsid w:val="0065525A"/>
    <w:rsid w:val="006652C3"/>
    <w:rsid w:val="00691FD0"/>
    <w:rsid w:val="00692148"/>
    <w:rsid w:val="006A1A1E"/>
    <w:rsid w:val="006C5948"/>
    <w:rsid w:val="006D629D"/>
    <w:rsid w:val="006E2121"/>
    <w:rsid w:val="006E6A87"/>
    <w:rsid w:val="006F2A74"/>
    <w:rsid w:val="00703C9F"/>
    <w:rsid w:val="007118F5"/>
    <w:rsid w:val="00712AA4"/>
    <w:rsid w:val="007146C4"/>
    <w:rsid w:val="00721AA1"/>
    <w:rsid w:val="00724B67"/>
    <w:rsid w:val="00743397"/>
    <w:rsid w:val="007547F8"/>
    <w:rsid w:val="00757752"/>
    <w:rsid w:val="00761079"/>
    <w:rsid w:val="00765622"/>
    <w:rsid w:val="00770B6C"/>
    <w:rsid w:val="00774730"/>
    <w:rsid w:val="00783FEA"/>
    <w:rsid w:val="007926DC"/>
    <w:rsid w:val="007A395D"/>
    <w:rsid w:val="007C346C"/>
    <w:rsid w:val="007C76EC"/>
    <w:rsid w:val="007D63E3"/>
    <w:rsid w:val="007E0950"/>
    <w:rsid w:val="0080294B"/>
    <w:rsid w:val="0082480E"/>
    <w:rsid w:val="00850293"/>
    <w:rsid w:val="00851373"/>
    <w:rsid w:val="00851BA6"/>
    <w:rsid w:val="00855DEC"/>
    <w:rsid w:val="0085654D"/>
    <w:rsid w:val="00861160"/>
    <w:rsid w:val="00861801"/>
    <w:rsid w:val="0086654F"/>
    <w:rsid w:val="008702A8"/>
    <w:rsid w:val="0087239B"/>
    <w:rsid w:val="00892CA4"/>
    <w:rsid w:val="008A356F"/>
    <w:rsid w:val="008A3ECA"/>
    <w:rsid w:val="008A4653"/>
    <w:rsid w:val="008A4717"/>
    <w:rsid w:val="008A50CC"/>
    <w:rsid w:val="008D1694"/>
    <w:rsid w:val="008D79CB"/>
    <w:rsid w:val="008E28CC"/>
    <w:rsid w:val="008F07BC"/>
    <w:rsid w:val="00904066"/>
    <w:rsid w:val="009214EA"/>
    <w:rsid w:val="0092692B"/>
    <w:rsid w:val="009434DA"/>
    <w:rsid w:val="00943E9C"/>
    <w:rsid w:val="00953A55"/>
    <w:rsid w:val="00953F4D"/>
    <w:rsid w:val="00960BB8"/>
    <w:rsid w:val="009637A0"/>
    <w:rsid w:val="00964F5C"/>
    <w:rsid w:val="00973B57"/>
    <w:rsid w:val="009831C0"/>
    <w:rsid w:val="009874F9"/>
    <w:rsid w:val="0099161D"/>
    <w:rsid w:val="009965DB"/>
    <w:rsid w:val="009C5F41"/>
    <w:rsid w:val="009D2EB3"/>
    <w:rsid w:val="00A01B17"/>
    <w:rsid w:val="00A02A7E"/>
    <w:rsid w:val="00A0389B"/>
    <w:rsid w:val="00A26017"/>
    <w:rsid w:val="00A34EC1"/>
    <w:rsid w:val="00A446C9"/>
    <w:rsid w:val="00A56C33"/>
    <w:rsid w:val="00A60ABD"/>
    <w:rsid w:val="00A635D6"/>
    <w:rsid w:val="00A72757"/>
    <w:rsid w:val="00A800A9"/>
    <w:rsid w:val="00A8553A"/>
    <w:rsid w:val="00A93AED"/>
    <w:rsid w:val="00AD728A"/>
    <w:rsid w:val="00AE1319"/>
    <w:rsid w:val="00AE34BB"/>
    <w:rsid w:val="00AF0670"/>
    <w:rsid w:val="00B0084A"/>
    <w:rsid w:val="00B0520E"/>
    <w:rsid w:val="00B226F2"/>
    <w:rsid w:val="00B274DF"/>
    <w:rsid w:val="00B351F6"/>
    <w:rsid w:val="00B56BDF"/>
    <w:rsid w:val="00B65812"/>
    <w:rsid w:val="00B65B1B"/>
    <w:rsid w:val="00B661C7"/>
    <w:rsid w:val="00B80530"/>
    <w:rsid w:val="00B85CD6"/>
    <w:rsid w:val="00B87398"/>
    <w:rsid w:val="00B90A27"/>
    <w:rsid w:val="00B93C77"/>
    <w:rsid w:val="00B9554D"/>
    <w:rsid w:val="00BA4DA9"/>
    <w:rsid w:val="00BB2B9F"/>
    <w:rsid w:val="00BB7D9E"/>
    <w:rsid w:val="00BC2334"/>
    <w:rsid w:val="00BD3CB8"/>
    <w:rsid w:val="00BD4E6F"/>
    <w:rsid w:val="00BE700D"/>
    <w:rsid w:val="00BF32F0"/>
    <w:rsid w:val="00BF4DCE"/>
    <w:rsid w:val="00C025E9"/>
    <w:rsid w:val="00C02DDD"/>
    <w:rsid w:val="00C05CE5"/>
    <w:rsid w:val="00C107C8"/>
    <w:rsid w:val="00C3083F"/>
    <w:rsid w:val="00C52A4D"/>
    <w:rsid w:val="00C6171E"/>
    <w:rsid w:val="00C865DF"/>
    <w:rsid w:val="00CA6F2C"/>
    <w:rsid w:val="00CA76AF"/>
    <w:rsid w:val="00CC29F6"/>
    <w:rsid w:val="00CC79CE"/>
    <w:rsid w:val="00CF1871"/>
    <w:rsid w:val="00D019CE"/>
    <w:rsid w:val="00D07BBE"/>
    <w:rsid w:val="00D1133E"/>
    <w:rsid w:val="00D17A34"/>
    <w:rsid w:val="00D26628"/>
    <w:rsid w:val="00D332B3"/>
    <w:rsid w:val="00D423E5"/>
    <w:rsid w:val="00D55207"/>
    <w:rsid w:val="00D60825"/>
    <w:rsid w:val="00D75754"/>
    <w:rsid w:val="00D75BDC"/>
    <w:rsid w:val="00D81801"/>
    <w:rsid w:val="00D92B45"/>
    <w:rsid w:val="00D95962"/>
    <w:rsid w:val="00DB1A9D"/>
    <w:rsid w:val="00DC389B"/>
    <w:rsid w:val="00DE2FEE"/>
    <w:rsid w:val="00E00BE9"/>
    <w:rsid w:val="00E04761"/>
    <w:rsid w:val="00E22A11"/>
    <w:rsid w:val="00E271BF"/>
    <w:rsid w:val="00E31E5C"/>
    <w:rsid w:val="00E44DD2"/>
    <w:rsid w:val="00E558C3"/>
    <w:rsid w:val="00E55927"/>
    <w:rsid w:val="00E912A6"/>
    <w:rsid w:val="00EA4844"/>
    <w:rsid w:val="00EA4D9C"/>
    <w:rsid w:val="00EA5A97"/>
    <w:rsid w:val="00EA5F53"/>
    <w:rsid w:val="00EB75EE"/>
    <w:rsid w:val="00EE4C1D"/>
    <w:rsid w:val="00EF3685"/>
    <w:rsid w:val="00F04350"/>
    <w:rsid w:val="00F133DB"/>
    <w:rsid w:val="00F159EB"/>
    <w:rsid w:val="00F25BF4"/>
    <w:rsid w:val="00F267DB"/>
    <w:rsid w:val="00F34DDF"/>
    <w:rsid w:val="00F3603F"/>
    <w:rsid w:val="00F46F6F"/>
    <w:rsid w:val="00F60608"/>
    <w:rsid w:val="00F62217"/>
    <w:rsid w:val="00F65E98"/>
    <w:rsid w:val="00F71ACC"/>
    <w:rsid w:val="00F7320E"/>
    <w:rsid w:val="00F9260B"/>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8CDE179D9FB0342B17C099E752EB0FB" ma:contentTypeVersion="12" ma:contentTypeDescription="Crée un document." ma:contentTypeScope="" ma:versionID="410b8066feddec0c00e21d19fda2540f">
  <xsd:schema xmlns:xsd="http://www.w3.org/2001/XMLSchema" xmlns:xs="http://www.w3.org/2001/XMLSchema" xmlns:p="http://schemas.microsoft.com/office/2006/metadata/properties" xmlns:ns2="1bfdac25-5417-4dce-b783-1e79583e09c2" xmlns:ns3="ed72da13-45cf-4b5b-99f8-a2a89cf55939" targetNamespace="http://schemas.microsoft.com/office/2006/metadata/properties" ma:root="true" ma:fieldsID="3f83d1498700373f2874b14857814aec" ns2:_="" ns3:_="">
    <xsd:import namespace="1bfdac25-5417-4dce-b783-1e79583e09c2"/>
    <xsd:import namespace="ed72da13-45cf-4b5b-99f8-a2a89cf559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dac25-5417-4dce-b783-1e79583e09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72da13-45cf-4b5b-99f8-a2a89cf55939"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B87934A8-80E0-4DC4-A0D9-F53733ED9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fdac25-5417-4dce-b783-1e79583e09c2"/>
    <ds:schemaRef ds:uri="ed72da13-45cf-4b5b-99f8-a2a89cf55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4</Pages>
  <Words>1589</Words>
  <Characters>8490</Characters>
  <Application>Microsoft Office Word</Application>
  <DocSecurity>0</DocSecurity>
  <Lines>136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6</cp:revision>
  <dcterms:created xsi:type="dcterms:W3CDTF">2026-03-23T11:02:00Z</dcterms:created>
  <dcterms:modified xsi:type="dcterms:W3CDTF">2026-04-16T16:01:00Z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0x010100E8CDE179D9FB0342B17C099E752EB0FB</vt:lpwstr>
  </property>
</Properties>
</file>